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黑体_GBK" w:eastAsia="方正黑体_GBK" w:cs="Times New Roman"/>
          <w:bCs/>
          <w:sz w:val="44"/>
          <w:szCs w:val="44"/>
        </w:rPr>
      </w:pPr>
      <w:r>
        <w:rPr>
          <w:rFonts w:hint="eastAsia" w:ascii="方正黑体_GBK" w:eastAsia="方正黑体_GBK" w:cs="黑体"/>
          <w:bCs/>
          <w:sz w:val="44"/>
          <w:szCs w:val="44"/>
        </w:rPr>
        <w:t>收购承诺函</w:t>
      </w:r>
    </w:p>
    <w:tbl>
      <w:tblPr>
        <w:tblStyle w:val="5"/>
        <w:tblW w:w="0" w:type="auto"/>
        <w:tblInd w:w="-10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922"/>
        <w:gridCol w:w="1805"/>
        <w:gridCol w:w="1125"/>
        <w:gridCol w:w="710"/>
        <w:gridCol w:w="696"/>
        <w:gridCol w:w="563"/>
        <w:gridCol w:w="17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631" w:hRule="atLeast"/>
        </w:trPr>
        <w:tc>
          <w:tcPr>
            <w:tcW w:w="1922" w:type="dxa"/>
            <w:tcBorders>
              <w:top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cs="宋体"/>
                <w:sz w:val="24"/>
              </w:rPr>
            </w:pPr>
            <w:r>
              <w:rPr>
                <w:rFonts w:hint="eastAsia" w:ascii="方正仿宋_GBK" w:hAnsi="宋体" w:eastAsia="方正仿宋_GBK" w:cs="宋体"/>
                <w:spacing w:val="10"/>
                <w:kern w:val="0"/>
                <w:sz w:val="24"/>
              </w:rPr>
              <w:t>申请受</w:t>
            </w:r>
            <w:r>
              <w:rPr>
                <w:rFonts w:hint="eastAsia" w:ascii="方正仿宋_GBK" w:hAnsi="宋体" w:eastAsia="方正仿宋_GBK" w:cs="宋体"/>
                <w:spacing w:val="15"/>
                <w:kern w:val="0"/>
                <w:sz w:val="24"/>
              </w:rPr>
              <w:t>让</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cs="宋体"/>
                <w:sz w:val="24"/>
              </w:rPr>
            </w:pPr>
            <w:r>
              <w:rPr>
                <w:rFonts w:hint="eastAsia" w:ascii="方正仿宋_GBK" w:hAnsi="宋体" w:eastAsia="方正仿宋_GBK" w:cs="宋体"/>
                <w:spacing w:val="15"/>
                <w:kern w:val="0"/>
                <w:sz w:val="24"/>
                <w:fitText w:val="1050" w:id="559498043"/>
              </w:rPr>
              <w:t>的标的</w:t>
            </w:r>
            <w:r>
              <w:rPr>
                <w:rFonts w:hint="eastAsia" w:ascii="方正仿宋_GBK" w:hAnsi="宋体" w:eastAsia="方正仿宋_GBK" w:cs="宋体"/>
                <w:spacing w:val="0"/>
                <w:kern w:val="0"/>
                <w:sz w:val="24"/>
                <w:fitText w:val="1050" w:id="559498043"/>
              </w:rPr>
              <w:t>物</w:t>
            </w:r>
          </w:p>
        </w:tc>
        <w:tc>
          <w:tcPr>
            <w:tcW w:w="6637" w:type="dxa"/>
            <w:gridSpan w:val="6"/>
            <w:tcBorders>
              <w:top w:val="single" w:color="auto" w:sz="1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方正仿宋_GBK" w:eastAsia="方正仿宋_GBK" w:cs="宋体"/>
                <w:color w:val="000000"/>
                <w:sz w:val="24"/>
                <w:lang w:val="en-US" w:eastAsia="zh-CN"/>
              </w:rPr>
            </w:pPr>
            <w:r>
              <w:rPr>
                <w:rFonts w:hint="eastAsia" w:ascii="方正仿宋_GBK" w:eastAsia="方正仿宋_GBK" w:cs="宋体"/>
                <w:color w:val="000000"/>
                <w:sz w:val="24"/>
                <w:lang w:val="en-US" w:eastAsia="zh-CN"/>
              </w:rPr>
              <w:t>镇江市谷阳路6号香奈城一区30幢0903室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580" w:hRule="atLeast"/>
        </w:trPr>
        <w:tc>
          <w:tcPr>
            <w:tcW w:w="19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cs="宋体"/>
                <w:sz w:val="24"/>
              </w:rPr>
            </w:pPr>
            <w:r>
              <w:rPr>
                <w:rFonts w:hint="eastAsia" w:ascii="方正仿宋_GBK" w:hAnsi="宋体" w:eastAsia="方正仿宋_GBK" w:cs="宋体"/>
                <w:spacing w:val="15"/>
                <w:kern w:val="0"/>
                <w:sz w:val="24"/>
                <w:fitText w:val="1050" w:id="1"/>
              </w:rPr>
              <w:t>意向受</w:t>
            </w:r>
            <w:r>
              <w:rPr>
                <w:rFonts w:hint="eastAsia" w:ascii="方正仿宋_GBK" w:hAnsi="宋体" w:eastAsia="方正仿宋_GBK" w:cs="宋体"/>
                <w:spacing w:val="0"/>
                <w:kern w:val="0"/>
                <w:sz w:val="24"/>
                <w:fitText w:val="1050" w:id="1"/>
              </w:rPr>
              <w:t>让</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cs="宋体"/>
                <w:sz w:val="24"/>
              </w:rPr>
            </w:pPr>
            <w:r>
              <w:rPr>
                <w:rFonts w:hint="eastAsia" w:ascii="方正仿宋_GBK" w:hAnsi="宋体" w:eastAsia="方正仿宋_GBK" w:cs="宋体"/>
                <w:spacing w:val="82"/>
                <w:kern w:val="0"/>
                <w:sz w:val="24"/>
                <w:fitText w:val="1050" w:id="2"/>
              </w:rPr>
              <w:t>方名</w:t>
            </w:r>
            <w:r>
              <w:rPr>
                <w:rFonts w:hint="eastAsia" w:ascii="方正仿宋_GBK" w:hAnsi="宋体" w:eastAsia="方正仿宋_GBK" w:cs="宋体"/>
                <w:spacing w:val="1"/>
                <w:kern w:val="0"/>
                <w:sz w:val="24"/>
                <w:fitText w:val="1050" w:id="2"/>
              </w:rPr>
              <w:t>称</w:t>
            </w:r>
          </w:p>
        </w:tc>
        <w:tc>
          <w:tcPr>
            <w:tcW w:w="6637"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方正仿宋_GBK" w:eastAsia="方正仿宋_GBK"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71" w:hRule="atLeast"/>
        </w:trPr>
        <w:tc>
          <w:tcPr>
            <w:tcW w:w="1922"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住</w:t>
            </w:r>
            <w:r>
              <w:rPr>
                <w:rFonts w:ascii="方正仿宋_GBK" w:hAnsi="宋体" w:eastAsia="方正仿宋_GBK" w:cs="宋体"/>
                <w:kern w:val="0"/>
                <w:sz w:val="24"/>
              </w:rPr>
              <w:t xml:space="preserve">    </w:t>
            </w:r>
            <w:r>
              <w:rPr>
                <w:rFonts w:hint="eastAsia" w:ascii="方正仿宋_GBK" w:hAnsi="宋体" w:eastAsia="方正仿宋_GBK" w:cs="宋体"/>
                <w:kern w:val="0"/>
                <w:sz w:val="24"/>
              </w:rPr>
              <w:t>所</w:t>
            </w:r>
          </w:p>
        </w:tc>
        <w:tc>
          <w:tcPr>
            <w:tcW w:w="6637"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方正仿宋_GBK" w:eastAsia="方正仿宋_GBK"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71" w:hRule="atLeast"/>
        </w:trPr>
        <w:tc>
          <w:tcPr>
            <w:tcW w:w="1922"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联系人</w:t>
            </w:r>
          </w:p>
        </w:tc>
        <w:tc>
          <w:tcPr>
            <w:tcW w:w="2930" w:type="dxa"/>
            <w:gridSpan w:val="2"/>
            <w:tcBorders>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方正仿宋_GBK" w:eastAsia="方正仿宋_GBK" w:cs="宋体"/>
                <w:sz w:val="24"/>
              </w:rPr>
            </w:pPr>
          </w:p>
        </w:tc>
        <w:tc>
          <w:tcPr>
            <w:tcW w:w="1406" w:type="dxa"/>
            <w:gridSpan w:val="2"/>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_GBK" w:eastAsia="方正仿宋_GBK" w:cs="宋体"/>
                <w:sz w:val="24"/>
              </w:rPr>
            </w:pPr>
            <w:r>
              <w:rPr>
                <w:rFonts w:hint="eastAsia" w:ascii="方正仿宋_GBK" w:eastAsia="方正仿宋_GBK" w:cs="宋体"/>
                <w:sz w:val="24"/>
              </w:rPr>
              <w:t>联系方式</w:t>
            </w:r>
          </w:p>
        </w:tc>
        <w:tc>
          <w:tcPr>
            <w:tcW w:w="2301" w:type="dxa"/>
            <w:gridSpan w:val="2"/>
            <w:tcBorders>
              <w:lef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方正仿宋_GBK" w:eastAsia="方正仿宋_GBK"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644" w:hRule="atLeast"/>
        </w:trPr>
        <w:tc>
          <w:tcPr>
            <w:tcW w:w="19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cs="宋体"/>
                <w:sz w:val="24"/>
              </w:rPr>
            </w:pPr>
            <w:r>
              <w:rPr>
                <w:rFonts w:hint="eastAsia" w:ascii="方正仿宋_GBK" w:eastAsia="方正仿宋_GBK" w:cs="宋体"/>
                <w:sz w:val="24"/>
              </w:rPr>
              <w:t>基本情况</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cs="宋体"/>
                <w:sz w:val="24"/>
              </w:rPr>
            </w:pPr>
            <w:r>
              <w:rPr>
                <w:rFonts w:hint="eastAsia" w:ascii="方正仿宋_GBK" w:eastAsia="方正仿宋_GBK" w:cs="宋体"/>
                <w:sz w:val="24"/>
              </w:rPr>
              <w:t>（自然人填写）</w:t>
            </w:r>
          </w:p>
        </w:tc>
        <w:tc>
          <w:tcPr>
            <w:tcW w:w="1805" w:type="dxa"/>
            <w:tcBorders>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方正仿宋_GBK" w:eastAsia="方正仿宋_GBK" w:cs="宋体"/>
                <w:sz w:val="24"/>
              </w:rPr>
            </w:pPr>
            <w:r>
              <w:rPr>
                <w:rFonts w:hint="eastAsia" w:ascii="方正仿宋_GBK" w:eastAsia="方正仿宋_GBK" w:cs="宋体"/>
                <w:sz w:val="24"/>
              </w:rPr>
              <w:t>身份证号码</w:t>
            </w:r>
          </w:p>
        </w:tc>
        <w:tc>
          <w:tcPr>
            <w:tcW w:w="4832" w:type="dxa"/>
            <w:gridSpan w:val="5"/>
            <w:tcBorders>
              <w:lef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方正仿宋_GBK" w:eastAsia="方正仿宋_GBK"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71" w:hRule="atLeast"/>
        </w:trPr>
        <w:tc>
          <w:tcPr>
            <w:tcW w:w="1922" w:type="dxa"/>
            <w:vMerge w:val="restart"/>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基本情况</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cs="宋体"/>
                <w:sz w:val="24"/>
              </w:rPr>
            </w:pPr>
            <w:r>
              <w:rPr>
                <w:rFonts w:hint="eastAsia" w:ascii="方正仿宋_GBK" w:hAnsi="宋体" w:eastAsia="方正仿宋_GBK" w:cs="宋体"/>
                <w:kern w:val="0"/>
                <w:sz w:val="24"/>
              </w:rPr>
              <w:t>（</w:t>
            </w:r>
            <w:r>
              <w:rPr>
                <w:rFonts w:hint="eastAsia" w:ascii="方正仿宋_GBK" w:eastAsia="方正仿宋_GBK" w:cs="宋体"/>
                <w:sz w:val="24"/>
              </w:rPr>
              <w:t>法人填写</w:t>
            </w:r>
            <w:r>
              <w:rPr>
                <w:rFonts w:hint="eastAsia" w:ascii="方正仿宋_GBK" w:hAnsi="宋体" w:eastAsia="方正仿宋_GBK" w:cs="宋体"/>
                <w:kern w:val="0"/>
                <w:sz w:val="24"/>
              </w:rPr>
              <w:t>）</w:t>
            </w:r>
          </w:p>
        </w:tc>
        <w:tc>
          <w:tcPr>
            <w:tcW w:w="1805"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_GBK" w:eastAsia="方正仿宋_GBK" w:cs="宋体"/>
                <w:sz w:val="24"/>
              </w:rPr>
            </w:pPr>
            <w:r>
              <w:rPr>
                <w:rFonts w:hint="eastAsia" w:ascii="方正仿宋_GBK" w:hAnsi="宋体" w:eastAsia="方正仿宋_GBK" w:cs="宋体"/>
                <w:sz w:val="24"/>
              </w:rPr>
              <w:t>法定代表人</w:t>
            </w:r>
          </w:p>
        </w:tc>
        <w:tc>
          <w:tcPr>
            <w:tcW w:w="1835" w:type="dxa"/>
            <w:gridSpan w:val="2"/>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方正仿宋_GBK" w:eastAsia="方正仿宋_GBK" w:cs="宋体"/>
                <w:sz w:val="24"/>
              </w:rPr>
            </w:pPr>
          </w:p>
        </w:tc>
        <w:tc>
          <w:tcPr>
            <w:tcW w:w="1259" w:type="dxa"/>
            <w:gridSpan w:val="2"/>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_GBK" w:eastAsia="方正仿宋_GBK" w:cs="宋体"/>
                <w:sz w:val="24"/>
              </w:rPr>
            </w:pPr>
            <w:r>
              <w:rPr>
                <w:rFonts w:hint="eastAsia" w:ascii="方正仿宋_GBK" w:hAnsi="宋体" w:eastAsia="方正仿宋_GBK" w:cs="宋体"/>
                <w:sz w:val="24"/>
              </w:rPr>
              <w:t>注册资本</w:t>
            </w:r>
          </w:p>
        </w:tc>
        <w:tc>
          <w:tcPr>
            <w:tcW w:w="1738" w:type="dxa"/>
            <w:tcBorders>
              <w:lef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方正仿宋_GBK" w:eastAsia="方正仿宋_GBK"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727" w:hRule="atLeast"/>
        </w:trPr>
        <w:tc>
          <w:tcPr>
            <w:tcW w:w="1922" w:type="dxa"/>
            <w:vMerge w:val="continue"/>
            <w:tcBorders>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_GBK" w:hAnsi="宋体" w:eastAsia="方正仿宋_GBK" w:cs="宋体"/>
                <w:kern w:val="0"/>
                <w:sz w:val="24"/>
              </w:rPr>
            </w:pPr>
          </w:p>
        </w:tc>
        <w:tc>
          <w:tcPr>
            <w:tcW w:w="1805"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统一社会</w:t>
            </w:r>
            <w:r>
              <w:rPr>
                <w:rFonts w:hint="eastAsia" w:ascii="方正仿宋_GBK" w:hAnsi="宋体" w:eastAsia="方正仿宋_GBK" w:cs="宋体"/>
                <w:kern w:val="0"/>
                <w:sz w:val="24"/>
                <w:lang w:val="en-US" w:eastAsia="zh-CN"/>
              </w:rPr>
              <w:t xml:space="preserve">    </w:t>
            </w:r>
            <w:r>
              <w:rPr>
                <w:rFonts w:hint="eastAsia" w:ascii="方正仿宋_GBK" w:hAnsi="宋体" w:eastAsia="方正仿宋_GBK" w:cs="宋体"/>
                <w:kern w:val="0"/>
                <w:sz w:val="24"/>
              </w:rPr>
              <w:t>信用代码</w:t>
            </w:r>
          </w:p>
        </w:tc>
        <w:tc>
          <w:tcPr>
            <w:tcW w:w="4832" w:type="dxa"/>
            <w:gridSpan w:val="5"/>
            <w:tcBorders>
              <w:lef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方正仿宋_GBK" w:eastAsia="方正仿宋_GBK"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71" w:hRule="atLeast"/>
        </w:trPr>
        <w:tc>
          <w:tcPr>
            <w:tcW w:w="1922" w:type="dxa"/>
            <w:vMerge w:val="continue"/>
            <w:tcBorders>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_GBK" w:hAnsi="宋体" w:eastAsia="方正仿宋_GBK" w:cs="宋体"/>
                <w:kern w:val="0"/>
                <w:sz w:val="24"/>
              </w:rPr>
            </w:pPr>
          </w:p>
        </w:tc>
        <w:tc>
          <w:tcPr>
            <w:tcW w:w="1805"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经营范围</w:t>
            </w:r>
          </w:p>
        </w:tc>
        <w:tc>
          <w:tcPr>
            <w:tcW w:w="4832" w:type="dxa"/>
            <w:gridSpan w:val="5"/>
            <w:tcBorders>
              <w:lef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方正仿宋_GBK" w:eastAsia="方正仿宋_GBK"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8226" w:hRule="atLeast"/>
        </w:trPr>
        <w:tc>
          <w:tcPr>
            <w:tcW w:w="1922" w:type="dxa"/>
            <w:tcBorders>
              <w:bottom w:val="single" w:color="auto" w:sz="12"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方正仿宋_GBK" w:eastAsia="方正仿宋_GBK" w:cs="宋体"/>
                <w:sz w:val="24"/>
              </w:rPr>
            </w:pPr>
            <w:r>
              <w:rPr>
                <w:rFonts w:hint="eastAsia" w:ascii="方正仿宋_GBK" w:eastAsia="方正仿宋_GBK"/>
                <w:sz w:val="24"/>
              </w:rPr>
              <w:t>意向受让方承诺</w:t>
            </w:r>
          </w:p>
        </w:tc>
        <w:tc>
          <w:tcPr>
            <w:tcW w:w="6637" w:type="dxa"/>
            <w:gridSpan w:val="6"/>
            <w:tcBorders>
              <w:left w:val="single" w:color="auto" w:sz="4" w:space="0"/>
              <w:bottom w:val="single" w:color="auto" w:sz="1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ascii="方正仿宋_GBK" w:eastAsia="方正仿宋_GBK" w:cs="宋体"/>
                <w:sz w:val="24"/>
              </w:rPr>
            </w:pPr>
            <w:r>
              <w:rPr>
                <w:rFonts w:hint="eastAsia" w:ascii="方正仿宋_GBK" w:eastAsia="方正仿宋_GBK" w:cs="宋体"/>
                <w:sz w:val="24"/>
              </w:rPr>
              <w:t>我方决定报名受让</w:t>
            </w:r>
            <w:r>
              <w:rPr>
                <w:rFonts w:hint="eastAsia" w:ascii="方正仿宋_GBK" w:eastAsia="方正仿宋_GBK" w:cs="宋体"/>
                <w:sz w:val="24"/>
                <w:u w:val="single"/>
              </w:rPr>
              <w:t>江苏大学土木工程技术研究院有限公司</w:t>
            </w:r>
            <w:r>
              <w:rPr>
                <w:rFonts w:hint="eastAsia" w:ascii="方正仿宋_GBK" w:hAnsi="宋体" w:eastAsia="方正仿宋_GBK" w:cs="方正仿宋_GBK"/>
                <w:sz w:val="24"/>
              </w:rPr>
              <w:t>（以下简称“转让方”）通过江苏省产权交易所有限公司公开转让的</w:t>
            </w:r>
            <w:r>
              <w:rPr>
                <w:rFonts w:hint="eastAsia" w:ascii="方正仿宋_GBK" w:hAnsi="宋体" w:eastAsia="方正仿宋_GBK" w:cs="方正仿宋_GBK"/>
                <w:sz w:val="24"/>
                <w:u w:val="single"/>
              </w:rPr>
              <w:t>镇江市谷阳路6号香奈城一区30幢0903室</w:t>
            </w:r>
            <w:r>
              <w:rPr>
                <w:rFonts w:hint="eastAsia" w:ascii="方正仿宋_GBK" w:eastAsia="方正仿宋_GBK" w:cs="宋体"/>
                <w:sz w:val="24"/>
                <w:u w:val="none"/>
              </w:rPr>
              <w:t>（</w:t>
            </w:r>
            <w:r>
              <w:rPr>
                <w:rFonts w:hint="eastAsia" w:ascii="方正仿宋_GBK" w:eastAsia="方正仿宋_GBK" w:cs="宋体"/>
                <w:sz w:val="24"/>
              </w:rPr>
              <w:t>以下简称“标的”）</w:t>
            </w:r>
            <w:r>
              <w:rPr>
                <w:rFonts w:hint="eastAsia" w:ascii="方正仿宋_GBK" w:eastAsia="方正仿宋_GBK" w:cs="宋体"/>
                <w:sz w:val="24"/>
                <w:lang w:eastAsia="zh-CN"/>
              </w:rPr>
              <w:t>（</w:t>
            </w:r>
            <w:r>
              <w:rPr>
                <w:rFonts w:hint="eastAsia" w:ascii="方正仿宋_GBK" w:eastAsia="方正仿宋_GBK" w:cs="宋体"/>
                <w:sz w:val="24"/>
                <w:lang w:val="en-US" w:eastAsia="zh-CN"/>
              </w:rPr>
              <w:t>项目编号：N0117FC220217</w:t>
            </w:r>
            <w:bookmarkStart w:id="0" w:name="_GoBack"/>
            <w:bookmarkEnd w:id="0"/>
            <w:r>
              <w:rPr>
                <w:rFonts w:hint="eastAsia" w:ascii="方正仿宋_GBK" w:eastAsia="方正仿宋_GBK" w:cs="宋体"/>
                <w:sz w:val="24"/>
                <w:lang w:eastAsia="zh-CN"/>
              </w:rPr>
              <w:t>）</w:t>
            </w:r>
            <w:r>
              <w:rPr>
                <w:rFonts w:hint="eastAsia" w:ascii="方正仿宋_GBK" w:eastAsia="方正仿宋_GBK" w:cs="宋体"/>
                <w:sz w:val="24"/>
              </w:rPr>
              <w:t>，现就有关事项承诺如下：</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ascii="方正仿宋_GBK" w:eastAsia="方正仿宋_GBK" w:cs="宋体"/>
                <w:sz w:val="24"/>
              </w:rPr>
            </w:pPr>
            <w:r>
              <w:rPr>
                <w:rFonts w:ascii="方正仿宋_GBK" w:eastAsia="方正仿宋_GBK" w:cs="宋体"/>
                <w:sz w:val="24"/>
              </w:rPr>
              <w:t>1</w:t>
            </w:r>
            <w:r>
              <w:rPr>
                <w:rFonts w:hint="eastAsia" w:ascii="方正仿宋_GBK" w:eastAsia="方正仿宋_GBK" w:cs="宋体"/>
                <w:sz w:val="24"/>
              </w:rPr>
              <w:t>、以不低于公开转让信息公告中所列转让底价</w:t>
            </w:r>
            <w:r>
              <w:rPr>
                <w:rFonts w:hint="eastAsia" w:ascii="方正仿宋_GBK" w:hAnsi="宋体" w:eastAsia="方正仿宋_GBK" w:cs="方正仿宋_GBK"/>
                <w:sz w:val="24"/>
              </w:rPr>
              <w:t>之价格</w:t>
            </w:r>
            <w:r>
              <w:rPr>
                <w:rFonts w:hint="eastAsia" w:ascii="方正仿宋_GBK" w:eastAsia="方正仿宋_GBK" w:cs="宋体"/>
                <w:sz w:val="24"/>
              </w:rPr>
              <w:t>受让该标的；</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ascii="方正仿宋_GBK" w:eastAsia="方正仿宋_GBK" w:cs="宋体"/>
                <w:sz w:val="24"/>
              </w:rPr>
            </w:pPr>
            <w:r>
              <w:rPr>
                <w:rFonts w:ascii="方正仿宋_GBK" w:eastAsia="方正仿宋_GBK" w:cs="宋体"/>
                <w:sz w:val="24"/>
              </w:rPr>
              <w:t>2</w:t>
            </w:r>
            <w:r>
              <w:rPr>
                <w:rFonts w:hint="eastAsia" w:ascii="方正仿宋_GBK" w:eastAsia="方正仿宋_GBK" w:cs="宋体"/>
                <w:sz w:val="24"/>
              </w:rPr>
              <w:t>、完全知悉并接受公开转让信息公告及资产转让合同（公告附件）等文件所列的所有内容和条件，且遵守公告中“特别告知”涉及的所有条款；</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ascii="方正仿宋_GBK" w:eastAsia="方正仿宋_GBK" w:cs="宋体"/>
                <w:sz w:val="24"/>
              </w:rPr>
            </w:pPr>
            <w:r>
              <w:rPr>
                <w:rFonts w:ascii="方正仿宋_GBK" w:eastAsia="方正仿宋_GBK" w:cs="宋体"/>
                <w:sz w:val="24"/>
              </w:rPr>
              <w:t>3</w:t>
            </w:r>
            <w:r>
              <w:rPr>
                <w:rFonts w:hint="eastAsia" w:ascii="方正仿宋_GBK" w:eastAsia="方正仿宋_GBK" w:cs="宋体"/>
                <w:sz w:val="24"/>
              </w:rPr>
              <w:t>、决定报名参与本次受让是我方基于对本次资产转让有关资料和信息的充分了解、认同并接受转让标的的现状并已履行了必要的决策程序后作出的，是我方真实意愿的表示；</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ascii="方正仿宋_GBK" w:eastAsia="方正仿宋_GBK" w:cs="宋体"/>
                <w:sz w:val="24"/>
              </w:rPr>
            </w:pPr>
            <w:r>
              <w:rPr>
                <w:rFonts w:ascii="方正仿宋_GBK" w:eastAsia="方正仿宋_GBK" w:cs="宋体"/>
                <w:sz w:val="24"/>
              </w:rPr>
              <w:t>4</w:t>
            </w:r>
            <w:r>
              <w:rPr>
                <w:rFonts w:hint="eastAsia" w:ascii="方正仿宋_GBK" w:eastAsia="方正仿宋_GBK" w:cs="宋体"/>
                <w:sz w:val="24"/>
              </w:rPr>
              <w:t>、我方提供的全部资料是合法、真实、有效的，不存在任何遗漏和虚假；</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ascii="方正仿宋_GBK" w:eastAsia="方正仿宋_GBK" w:cs="宋体"/>
                <w:sz w:val="24"/>
              </w:rPr>
            </w:pPr>
            <w:r>
              <w:rPr>
                <w:rFonts w:ascii="方正仿宋_GBK" w:eastAsia="方正仿宋_GBK" w:cs="宋体"/>
                <w:sz w:val="24"/>
              </w:rPr>
              <w:t>5</w:t>
            </w:r>
            <w:r>
              <w:rPr>
                <w:rFonts w:hint="eastAsia" w:ascii="方正仿宋_GBK" w:eastAsia="方正仿宋_GBK" w:cs="宋体"/>
                <w:sz w:val="24"/>
              </w:rPr>
              <w:t>、如我方成为受让方，不存在妨碍我方成为标的受让方的任何障碍；</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方正仿宋_GBK" w:eastAsia="方正仿宋_GBK" w:cs="宋体"/>
                <w:sz w:val="24"/>
                <w:lang w:eastAsia="zh-CN"/>
              </w:rPr>
            </w:pPr>
            <w:r>
              <w:rPr>
                <w:rFonts w:ascii="方正仿宋_GBK" w:eastAsia="方正仿宋_GBK" w:cs="宋体"/>
                <w:sz w:val="24"/>
              </w:rPr>
              <w:t>6</w:t>
            </w:r>
            <w:r>
              <w:rPr>
                <w:rFonts w:hint="eastAsia" w:ascii="方正仿宋_GBK" w:eastAsia="方正仿宋_GBK" w:cs="宋体"/>
                <w:sz w:val="24"/>
              </w:rPr>
              <w:t>、收购资金来源合法，且能合法用于本次收购</w:t>
            </w:r>
            <w:r>
              <w:rPr>
                <w:rFonts w:hint="eastAsia" w:ascii="方正仿宋_GBK" w:eastAsia="方正仿宋_GBK" w:cs="宋体"/>
                <w:sz w:val="24"/>
                <w:lang w:eastAsia="zh-CN"/>
              </w:rPr>
              <w:t>；</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ascii="方正仿宋_GBK" w:eastAsia="方正仿宋_GBK" w:cs="宋体"/>
                <w:sz w:val="24"/>
              </w:rPr>
            </w:pPr>
            <w:r>
              <w:rPr>
                <w:rFonts w:ascii="方正仿宋_GBK" w:eastAsia="方正仿宋_GBK" w:cs="宋体"/>
                <w:sz w:val="24"/>
              </w:rPr>
              <w:t>7</w:t>
            </w:r>
            <w:r>
              <w:rPr>
                <w:rFonts w:hint="eastAsia" w:ascii="方正仿宋_GBK" w:eastAsia="方正仿宋_GBK" w:cs="宋体"/>
                <w:sz w:val="24"/>
              </w:rPr>
              <w:t>、已完全知悉并严格遵守企业国有资产交易的相关法律法规的规定和江苏省产权交易所有限公司的相关规则，按照有关要求履行我方义务；</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ascii="方正仿宋_GBK" w:eastAsia="方正仿宋_GBK" w:cs="宋体"/>
                <w:sz w:val="24"/>
              </w:rPr>
            </w:pPr>
            <w:r>
              <w:rPr>
                <w:rFonts w:ascii="方正仿宋_GBK" w:eastAsia="方正仿宋_GBK" w:cs="宋体"/>
                <w:sz w:val="24"/>
              </w:rPr>
              <w:t>8</w:t>
            </w:r>
            <w:r>
              <w:rPr>
                <w:rFonts w:hint="eastAsia" w:ascii="方正仿宋_GBK" w:eastAsia="方正仿宋_GBK" w:cs="宋体"/>
                <w:sz w:val="24"/>
              </w:rPr>
              <w:t>、我方知悉并遵守</w:t>
            </w:r>
            <w:r>
              <w:rPr>
                <w:rFonts w:ascii="方正仿宋_GBK" w:eastAsia="方正仿宋_GBK" w:cs="宋体"/>
                <w:sz w:val="24"/>
              </w:rPr>
              <w:t>E</w:t>
            </w:r>
            <w:r>
              <w:rPr>
                <w:rFonts w:hint="eastAsia" w:ascii="方正仿宋_GBK" w:eastAsia="方正仿宋_GBK" w:cs="宋体"/>
                <w:sz w:val="24"/>
              </w:rPr>
              <w:t>交易电子平台的各类规则，对我方</w:t>
            </w:r>
            <w:r>
              <w:rPr>
                <w:rFonts w:ascii="方正仿宋_GBK" w:eastAsia="方正仿宋_GBK" w:cs="宋体"/>
                <w:sz w:val="24"/>
              </w:rPr>
              <w:t>E</w:t>
            </w:r>
            <w:r>
              <w:rPr>
                <w:rFonts w:hint="eastAsia" w:ascii="方正仿宋_GBK" w:eastAsia="方正仿宋_GBK" w:cs="宋体"/>
                <w:sz w:val="24"/>
              </w:rPr>
              <w:t>交易电子平台账号和密码下进行的行为和发生的事件负责；</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ascii="方正仿宋_GBK" w:eastAsia="方正仿宋_GBK" w:cs="宋体"/>
                <w:sz w:val="24"/>
              </w:rPr>
            </w:pPr>
            <w:r>
              <w:rPr>
                <w:rFonts w:ascii="方正仿宋_GBK" w:eastAsia="方正仿宋_GBK" w:cs="宋体"/>
                <w:sz w:val="24"/>
              </w:rPr>
              <w:t>9</w:t>
            </w:r>
            <w:r>
              <w:rPr>
                <w:rFonts w:hint="eastAsia" w:ascii="方正仿宋_GBK" w:eastAsia="方正仿宋_GBK" w:cs="宋体"/>
                <w:sz w:val="24"/>
              </w:rPr>
              <w:t>、对于参与本次受让过程中，获取的所有书面和非书面资料及信息，仅作为本次受让之用途，不用于本次受让之外的任何其他目的，也不会以任何形式提供给任何第三方；</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方正仿宋_GBK" w:eastAsia="方正仿宋_GBK" w:cs="宋体"/>
                <w:sz w:val="24"/>
              </w:rPr>
            </w:pPr>
            <w:r>
              <w:rPr>
                <w:rFonts w:ascii="方正仿宋_GBK" w:eastAsia="方正仿宋_GBK" w:cs="宋体"/>
                <w:sz w:val="24"/>
              </w:rPr>
              <w:t>10</w:t>
            </w:r>
            <w:r>
              <w:rPr>
                <w:rFonts w:hint="eastAsia" w:ascii="方正仿宋_GBK" w:eastAsia="方正仿宋_GBK" w:cs="宋体"/>
                <w:sz w:val="24"/>
              </w:rPr>
              <w:t>、一旦被江苏省产权交易所有限公司确定为受让方，按下列标准向江苏省产权交易所有限公司交纳交易服务费用：</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方正仿宋_GBK" w:eastAsia="方正仿宋_GBK" w:cs="宋体"/>
                <w:sz w:val="24"/>
              </w:rPr>
            </w:pPr>
            <w:r>
              <w:rPr>
                <w:rFonts w:hint="eastAsia" w:ascii="方正仿宋_GBK" w:eastAsia="方正仿宋_GBK" w:cs="宋体"/>
                <w:sz w:val="24"/>
              </w:rPr>
              <w:t>1万元以下（含1万元），收费为500元；</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方正仿宋_GBK" w:eastAsia="方正仿宋_GBK" w:cs="宋体"/>
                <w:sz w:val="24"/>
              </w:rPr>
            </w:pPr>
            <w:r>
              <w:rPr>
                <w:rFonts w:hint="eastAsia" w:ascii="方正仿宋_GBK" w:eastAsia="方正仿宋_GBK" w:cs="宋体"/>
                <w:sz w:val="24"/>
              </w:rPr>
              <w:t>1万元以上至2万元以下（含2万元），收费为1000元；</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方正仿宋_GBK" w:eastAsia="方正仿宋_GBK" w:cs="宋体"/>
                <w:sz w:val="24"/>
              </w:rPr>
            </w:pPr>
            <w:r>
              <w:rPr>
                <w:rFonts w:hint="eastAsia" w:ascii="方正仿宋_GBK" w:eastAsia="方正仿宋_GBK" w:cs="宋体"/>
                <w:sz w:val="24"/>
              </w:rPr>
              <w:t>2万元以上至3万元以下（含3万元），收费为2000元；</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default" w:ascii="方正仿宋_GBK" w:eastAsia="方正仿宋_GBK" w:cs="宋体"/>
                <w:sz w:val="24"/>
                <w:lang w:val="en-US" w:eastAsia="zh-CN"/>
              </w:rPr>
            </w:pPr>
            <w:r>
              <w:rPr>
                <w:rFonts w:hint="eastAsia" w:ascii="方正仿宋_GBK" w:eastAsia="方正仿宋_GBK" w:cs="宋体"/>
                <w:sz w:val="24"/>
              </w:rPr>
              <w:t>3万元以上按省物价局批准的收费标准支付</w:t>
            </w:r>
            <w:r>
              <w:rPr>
                <w:rFonts w:hint="eastAsia" w:ascii="方正仿宋_GBK" w:eastAsia="方正仿宋_GBK" w:cs="宋体"/>
                <w:sz w:val="24"/>
                <w:lang w:eastAsia="zh-CN"/>
              </w:rPr>
              <w:t>（详见下表）</w:t>
            </w:r>
            <w:r>
              <w:rPr>
                <w:rFonts w:hint="eastAsia" w:ascii="方正仿宋_GBK" w:eastAsia="方正仿宋_GBK" w:cs="宋体"/>
                <w:sz w:val="24"/>
              </w:rPr>
              <w:t>。</w:t>
            </w:r>
          </w:p>
          <w:tbl>
            <w:tblPr>
              <w:tblStyle w:val="5"/>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75"/>
              <w:gridCol w:w="2051"/>
              <w:gridCol w:w="1308"/>
              <w:gridCol w:w="1526"/>
              <w:gridCol w:w="9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hint="eastAsia" w:ascii="方正仿宋_GBK" w:hAnsi="宋体" w:eastAsia="方正仿宋_GBK" w:cs="宋体"/>
                      <w:b/>
                      <w:bCs/>
                      <w:kern w:val="0"/>
                    </w:rPr>
                    <w:t>序号</w:t>
                  </w:r>
                </w:p>
              </w:tc>
              <w:tc>
                <w:tcPr>
                  <w:tcW w:w="2835"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hint="eastAsia" w:ascii="方正仿宋_GBK" w:hAnsi="宋体" w:eastAsia="方正仿宋_GBK" w:cs="宋体"/>
                      <w:b/>
                      <w:bCs/>
                      <w:kern w:val="0"/>
                    </w:rPr>
                    <w:t>计费金额（成交金额）分档</w:t>
                  </w:r>
                </w:p>
              </w:tc>
              <w:tc>
                <w:tcPr>
                  <w:tcW w:w="1701"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hint="eastAsia" w:ascii="方正仿宋_GBK" w:hAnsi="宋体" w:eastAsia="方正仿宋_GBK" w:cs="宋体"/>
                      <w:b/>
                      <w:bCs/>
                      <w:kern w:val="0"/>
                    </w:rPr>
                    <w:t>按协议方式交易（每笔）</w:t>
                  </w:r>
                </w:p>
              </w:tc>
              <w:tc>
                <w:tcPr>
                  <w:tcW w:w="331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hint="eastAsia" w:ascii="方正仿宋_GBK" w:hAnsi="宋体" w:eastAsia="方正仿宋_GBK" w:cs="宋体"/>
                      <w:b/>
                      <w:bCs/>
                      <w:kern w:val="0"/>
                    </w:rPr>
                    <w:t>按竞价方式交易（在协议方式收费基础上加收）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auto"/>
                    <w:rPr>
                      <w:rFonts w:ascii="方正仿宋_GBK" w:hAnsi="宋体" w:eastAsia="方正仿宋_GBK" w:cs="宋体"/>
                      <w:kern w:val="0"/>
                    </w:rPr>
                  </w:pPr>
                </w:p>
              </w:tc>
              <w:tc>
                <w:tcPr>
                  <w:tcW w:w="0" w:type="auto"/>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auto"/>
                    <w:rPr>
                      <w:rFonts w:ascii="方正仿宋_GBK" w:hAnsi="宋体" w:eastAsia="方正仿宋_GBK" w:cs="宋体"/>
                      <w:kern w:val="0"/>
                    </w:rPr>
                  </w:pPr>
                </w:p>
              </w:tc>
              <w:tc>
                <w:tcPr>
                  <w:tcW w:w="0" w:type="auto"/>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auto"/>
                    <w:rPr>
                      <w:rFonts w:ascii="方正仿宋_GBK" w:hAnsi="宋体" w:eastAsia="方正仿宋_GBK" w:cs="宋体"/>
                      <w:kern w:val="0"/>
                    </w:rPr>
                  </w:pPr>
                </w:p>
              </w:tc>
              <w:tc>
                <w:tcPr>
                  <w:tcW w:w="212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hint="eastAsia" w:ascii="方正仿宋_GBK" w:hAnsi="宋体" w:eastAsia="方正仿宋_GBK" w:cs="宋体"/>
                      <w:b/>
                      <w:bCs/>
                      <w:kern w:val="0"/>
                    </w:rPr>
                    <w:t>基础价（底价）部分</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b/>
                      <w:bCs/>
                      <w:kern w:val="0"/>
                    </w:rPr>
                  </w:pPr>
                  <w:r>
                    <w:rPr>
                      <w:rFonts w:hint="eastAsia" w:ascii="方正仿宋_GBK" w:hAnsi="宋体" w:eastAsia="方正仿宋_GBK" w:cs="宋体"/>
                      <w:b/>
                      <w:bCs/>
                      <w:kern w:val="0"/>
                    </w:rPr>
                    <w:t>溢价</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kern w:val="0"/>
                    </w:rPr>
                  </w:pPr>
                  <w:r>
                    <w:rPr>
                      <w:rFonts w:hint="eastAsia" w:ascii="方正仿宋_GBK" w:hAnsi="宋体" w:eastAsia="方正仿宋_GBK" w:cs="宋体"/>
                      <w:b/>
                      <w:bCs/>
                      <w:kern w:val="0"/>
                    </w:rPr>
                    <w:t>部分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1</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100</w:t>
                  </w:r>
                  <w:r>
                    <w:rPr>
                      <w:rFonts w:hint="eastAsia" w:ascii="方正仿宋_GBK" w:hAnsi="宋体" w:eastAsia="方正仿宋_GBK" w:cs="宋体"/>
                      <w:kern w:val="0"/>
                    </w:rPr>
                    <w:t>万元以下（含</w:t>
                  </w:r>
                  <w:r>
                    <w:rPr>
                      <w:rFonts w:ascii="方正仿宋_GBK" w:hAnsi="宋体" w:eastAsia="方正仿宋_GBK" w:cs="宋体"/>
                      <w:kern w:val="0"/>
                    </w:rPr>
                    <w:t>100</w:t>
                  </w:r>
                  <w:r>
                    <w:rPr>
                      <w:rFonts w:hint="eastAsia" w:ascii="方正仿宋_GBK" w:hAnsi="宋体" w:eastAsia="方正仿宋_GBK" w:cs="宋体"/>
                      <w:kern w:val="0"/>
                    </w:rPr>
                    <w:t>万元）</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3000</w:t>
                  </w:r>
                  <w:r>
                    <w:rPr>
                      <w:rFonts w:hint="eastAsia" w:ascii="方正仿宋_GBK" w:hAnsi="宋体" w:eastAsia="方正仿宋_GBK" w:cs="宋体"/>
                      <w:kern w:val="0"/>
                    </w:rPr>
                    <w:t>元</w:t>
                  </w:r>
                </w:p>
              </w:tc>
              <w:tc>
                <w:tcPr>
                  <w:tcW w:w="212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0.8%</w:t>
                  </w:r>
                </w:p>
              </w:tc>
              <w:tc>
                <w:tcPr>
                  <w:tcW w:w="118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0.6%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2</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101</w:t>
                  </w:r>
                  <w:r>
                    <w:rPr>
                      <w:rFonts w:hint="eastAsia" w:ascii="方正仿宋_GBK" w:hAnsi="宋体" w:eastAsia="方正仿宋_GBK" w:cs="宋体"/>
                      <w:kern w:val="0"/>
                    </w:rPr>
                    <w:t>万元</w:t>
                  </w:r>
                  <w:r>
                    <w:rPr>
                      <w:rFonts w:ascii="方正仿宋_GBK" w:hAnsi="宋体" w:eastAsia="方正仿宋_GBK" w:cs="宋体"/>
                      <w:kern w:val="0"/>
                    </w:rPr>
                    <w:t>-500</w:t>
                  </w:r>
                  <w:r>
                    <w:rPr>
                      <w:rFonts w:hint="eastAsia" w:ascii="方正仿宋_GBK" w:hAnsi="宋体" w:eastAsia="方正仿宋_GBK" w:cs="宋体"/>
                      <w:kern w:val="0"/>
                    </w:rPr>
                    <w:t>万元（含</w:t>
                  </w:r>
                  <w:r>
                    <w:rPr>
                      <w:rFonts w:ascii="方正仿宋_GBK" w:hAnsi="宋体" w:eastAsia="方正仿宋_GBK" w:cs="宋体"/>
                      <w:kern w:val="0"/>
                    </w:rPr>
                    <w:t>500</w:t>
                  </w:r>
                  <w:r>
                    <w:rPr>
                      <w:rFonts w:hint="eastAsia" w:ascii="方正仿宋_GBK" w:hAnsi="宋体" w:eastAsia="方正仿宋_GBK" w:cs="宋体"/>
                      <w:kern w:val="0"/>
                    </w:rPr>
                    <w:t>万元）</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2</w:t>
                  </w:r>
                  <w:r>
                    <w:rPr>
                      <w:rFonts w:hint="eastAsia" w:ascii="方正仿宋_GBK" w:hAnsi="宋体" w:eastAsia="方正仿宋_GBK" w:cs="宋体"/>
                      <w:kern w:val="0"/>
                    </w:rPr>
                    <w:t>‰</w:t>
                  </w: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auto"/>
                    <w:rPr>
                      <w:rFonts w:ascii="方正仿宋_GBK" w:hAnsi="宋体" w:eastAsia="方正仿宋_GBK" w:cs="宋体"/>
                      <w:kern w:val="0"/>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ascii="方正仿宋_GBK" w:hAnsi="宋体" w:eastAsia="方正仿宋_GBK" w:cs="宋体"/>
                      <w:kern w:val="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3</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501</w:t>
                  </w:r>
                  <w:r>
                    <w:rPr>
                      <w:rFonts w:hint="eastAsia" w:ascii="方正仿宋_GBK" w:hAnsi="宋体" w:eastAsia="方正仿宋_GBK" w:cs="宋体"/>
                      <w:kern w:val="0"/>
                    </w:rPr>
                    <w:t>万元</w:t>
                  </w:r>
                  <w:r>
                    <w:rPr>
                      <w:rFonts w:ascii="方正仿宋_GBK" w:hAnsi="宋体" w:eastAsia="方正仿宋_GBK" w:cs="宋体"/>
                      <w:kern w:val="0"/>
                    </w:rPr>
                    <w:t>-2000</w:t>
                  </w:r>
                  <w:r>
                    <w:rPr>
                      <w:rFonts w:hint="eastAsia" w:ascii="方正仿宋_GBK" w:hAnsi="宋体" w:eastAsia="方正仿宋_GBK" w:cs="宋体"/>
                      <w:kern w:val="0"/>
                    </w:rPr>
                    <w:t>万元（含</w:t>
                  </w:r>
                  <w:r>
                    <w:rPr>
                      <w:rFonts w:ascii="方正仿宋_GBK" w:hAnsi="宋体" w:eastAsia="方正仿宋_GBK" w:cs="宋体"/>
                      <w:kern w:val="0"/>
                    </w:rPr>
                    <w:t>2000</w:t>
                  </w:r>
                  <w:r>
                    <w:rPr>
                      <w:rFonts w:hint="eastAsia" w:ascii="方正仿宋_GBK" w:hAnsi="宋体" w:eastAsia="方正仿宋_GBK" w:cs="宋体"/>
                      <w:kern w:val="0"/>
                    </w:rPr>
                    <w:t>万元）</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1.6</w:t>
                  </w:r>
                  <w:r>
                    <w:rPr>
                      <w:rFonts w:hint="eastAsia" w:ascii="方正仿宋_GBK" w:hAnsi="宋体" w:eastAsia="方正仿宋_GBK" w:cs="宋体"/>
                      <w:kern w:val="0"/>
                    </w:rPr>
                    <w:t>‰</w:t>
                  </w: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auto"/>
                    <w:rPr>
                      <w:rFonts w:ascii="方正仿宋_GBK" w:hAnsi="宋体" w:eastAsia="方正仿宋_GBK" w:cs="宋体"/>
                      <w:kern w:val="0"/>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ascii="方正仿宋_GBK" w:hAnsi="宋体" w:eastAsia="方正仿宋_GBK" w:cs="宋体"/>
                      <w:kern w:val="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4</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2001</w:t>
                  </w:r>
                  <w:r>
                    <w:rPr>
                      <w:rFonts w:hint="eastAsia" w:ascii="方正仿宋_GBK" w:hAnsi="宋体" w:eastAsia="方正仿宋_GBK" w:cs="宋体"/>
                      <w:kern w:val="0"/>
                    </w:rPr>
                    <w:t>万元</w:t>
                  </w:r>
                  <w:r>
                    <w:rPr>
                      <w:rFonts w:ascii="方正仿宋_GBK" w:hAnsi="宋体" w:eastAsia="方正仿宋_GBK" w:cs="宋体"/>
                      <w:kern w:val="0"/>
                    </w:rPr>
                    <w:t>-5000</w:t>
                  </w:r>
                  <w:r>
                    <w:rPr>
                      <w:rFonts w:hint="eastAsia" w:ascii="方正仿宋_GBK" w:hAnsi="宋体" w:eastAsia="方正仿宋_GBK" w:cs="宋体"/>
                      <w:kern w:val="0"/>
                    </w:rPr>
                    <w:t>万元（含</w:t>
                  </w:r>
                  <w:r>
                    <w:rPr>
                      <w:rFonts w:ascii="方正仿宋_GBK" w:hAnsi="宋体" w:eastAsia="方正仿宋_GBK" w:cs="宋体"/>
                      <w:kern w:val="0"/>
                    </w:rPr>
                    <w:t>5000</w:t>
                  </w:r>
                  <w:r>
                    <w:rPr>
                      <w:rFonts w:hint="eastAsia" w:ascii="方正仿宋_GBK" w:hAnsi="宋体" w:eastAsia="方正仿宋_GBK" w:cs="宋体"/>
                      <w:kern w:val="0"/>
                    </w:rPr>
                    <w:t>万元）</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1.2</w:t>
                  </w:r>
                  <w:r>
                    <w:rPr>
                      <w:rFonts w:hint="eastAsia" w:ascii="方正仿宋_GBK" w:hAnsi="宋体" w:eastAsia="方正仿宋_GBK" w:cs="宋体"/>
                      <w:kern w:val="0"/>
                    </w:rPr>
                    <w:t>‰</w:t>
                  </w: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auto"/>
                    <w:rPr>
                      <w:rFonts w:ascii="方正仿宋_GBK" w:hAnsi="宋体" w:eastAsia="方正仿宋_GBK" w:cs="宋体"/>
                      <w:kern w:val="0"/>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ascii="方正仿宋_GBK" w:hAnsi="宋体" w:eastAsia="方正仿宋_GBK" w:cs="宋体"/>
                      <w:kern w:val="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5</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5001</w:t>
                  </w:r>
                  <w:r>
                    <w:rPr>
                      <w:rFonts w:hint="eastAsia" w:ascii="方正仿宋_GBK" w:hAnsi="宋体" w:eastAsia="方正仿宋_GBK" w:cs="宋体"/>
                      <w:kern w:val="0"/>
                    </w:rPr>
                    <w:t>万元</w:t>
                  </w:r>
                  <w:r>
                    <w:rPr>
                      <w:rFonts w:ascii="方正仿宋_GBK" w:hAnsi="宋体" w:eastAsia="方正仿宋_GBK" w:cs="宋体"/>
                      <w:kern w:val="0"/>
                    </w:rPr>
                    <w:t>-10000</w:t>
                  </w:r>
                  <w:r>
                    <w:rPr>
                      <w:rFonts w:hint="eastAsia" w:ascii="方正仿宋_GBK" w:hAnsi="宋体" w:eastAsia="方正仿宋_GBK" w:cs="宋体"/>
                      <w:kern w:val="0"/>
                    </w:rPr>
                    <w:t>万元（含</w:t>
                  </w:r>
                  <w:r>
                    <w:rPr>
                      <w:rFonts w:ascii="方正仿宋_GBK" w:hAnsi="宋体" w:eastAsia="方正仿宋_GBK" w:cs="宋体"/>
                      <w:kern w:val="0"/>
                    </w:rPr>
                    <w:t>10000</w:t>
                  </w:r>
                  <w:r>
                    <w:rPr>
                      <w:rFonts w:hint="eastAsia" w:ascii="方正仿宋_GBK" w:hAnsi="宋体" w:eastAsia="方正仿宋_GBK" w:cs="宋体"/>
                      <w:kern w:val="0"/>
                    </w:rPr>
                    <w:t>万元）</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0.8</w:t>
                  </w:r>
                  <w:r>
                    <w:rPr>
                      <w:rFonts w:hint="eastAsia" w:ascii="方正仿宋_GBK" w:hAnsi="宋体" w:eastAsia="方正仿宋_GBK" w:cs="宋体"/>
                      <w:kern w:val="0"/>
                    </w:rPr>
                    <w:t>‰</w:t>
                  </w: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auto"/>
                    <w:rPr>
                      <w:rFonts w:ascii="方正仿宋_GBK" w:hAnsi="宋体" w:eastAsia="方正仿宋_GBK" w:cs="宋体"/>
                      <w:kern w:val="0"/>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ascii="方正仿宋_GBK" w:hAnsi="宋体" w:eastAsia="方正仿宋_GBK" w:cs="宋体"/>
                      <w:kern w:val="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6</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10001</w:t>
                  </w:r>
                  <w:r>
                    <w:rPr>
                      <w:rFonts w:hint="eastAsia" w:ascii="方正仿宋_GBK" w:hAnsi="宋体" w:eastAsia="方正仿宋_GBK" w:cs="宋体"/>
                      <w:kern w:val="0"/>
                    </w:rPr>
                    <w:t>万元</w:t>
                  </w:r>
                  <w:r>
                    <w:rPr>
                      <w:rFonts w:ascii="方正仿宋_GBK" w:hAnsi="宋体" w:eastAsia="方正仿宋_GBK" w:cs="宋体"/>
                      <w:kern w:val="0"/>
                    </w:rPr>
                    <w:t>-50000</w:t>
                  </w:r>
                  <w:r>
                    <w:rPr>
                      <w:rFonts w:hint="eastAsia" w:ascii="方正仿宋_GBK" w:hAnsi="宋体" w:eastAsia="方正仿宋_GBK" w:cs="宋体"/>
                      <w:kern w:val="0"/>
                    </w:rPr>
                    <w:t>万元（含</w:t>
                  </w:r>
                  <w:r>
                    <w:rPr>
                      <w:rFonts w:ascii="方正仿宋_GBK" w:hAnsi="宋体" w:eastAsia="方正仿宋_GBK" w:cs="宋体"/>
                      <w:kern w:val="0"/>
                    </w:rPr>
                    <w:t>50000</w:t>
                  </w:r>
                  <w:r>
                    <w:rPr>
                      <w:rFonts w:hint="eastAsia" w:ascii="方正仿宋_GBK" w:hAnsi="宋体" w:eastAsia="方正仿宋_GBK" w:cs="宋体"/>
                      <w:kern w:val="0"/>
                    </w:rPr>
                    <w:t>万元）</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0.6</w:t>
                  </w:r>
                  <w:r>
                    <w:rPr>
                      <w:rFonts w:hint="eastAsia" w:ascii="方正仿宋_GBK" w:hAnsi="宋体" w:eastAsia="方正仿宋_GBK" w:cs="宋体"/>
                      <w:kern w:val="0"/>
                    </w:rPr>
                    <w:t>‰</w:t>
                  </w:r>
                </w:p>
              </w:tc>
              <w:tc>
                <w:tcPr>
                  <w:tcW w:w="212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0.6%</w:t>
                  </w: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ascii="方正仿宋_GBK" w:hAnsi="宋体" w:eastAsia="方正仿宋_GBK" w:cs="宋体"/>
                      <w:kern w:val="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7</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50001</w:t>
                  </w:r>
                  <w:r>
                    <w:rPr>
                      <w:rFonts w:hint="eastAsia" w:ascii="方正仿宋_GBK" w:hAnsi="宋体" w:eastAsia="方正仿宋_GBK" w:cs="宋体"/>
                      <w:kern w:val="0"/>
                    </w:rPr>
                    <w:t>万元及以上</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0.4</w:t>
                  </w:r>
                  <w:r>
                    <w:rPr>
                      <w:rFonts w:hint="eastAsia" w:ascii="方正仿宋_GBK" w:hAnsi="宋体" w:eastAsia="方正仿宋_GBK" w:cs="宋体"/>
                      <w:kern w:val="0"/>
                    </w:rPr>
                    <w:t>‰</w:t>
                  </w:r>
                </w:p>
              </w:tc>
              <w:tc>
                <w:tcPr>
                  <w:tcW w:w="212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300" w:lineRule="exact"/>
                    <w:jc w:val="center"/>
                    <w:textAlignment w:val="auto"/>
                    <w:rPr>
                      <w:rFonts w:ascii="方正仿宋_GBK" w:hAnsi="宋体" w:eastAsia="方正仿宋_GBK" w:cs="宋体"/>
                      <w:kern w:val="0"/>
                    </w:rPr>
                  </w:pPr>
                  <w:r>
                    <w:rPr>
                      <w:rFonts w:ascii="方正仿宋_GBK" w:hAnsi="宋体" w:eastAsia="方正仿宋_GBK" w:cs="宋体"/>
                      <w:kern w:val="0"/>
                    </w:rPr>
                    <w:t>0.4%</w:t>
                  </w: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ascii="方正仿宋_GBK" w:hAnsi="宋体" w:eastAsia="方正仿宋_GBK" w:cs="宋体"/>
                      <w:kern w:val="0"/>
                    </w:rPr>
                  </w:pPr>
                </w:p>
              </w:tc>
            </w:tr>
          </w:tbl>
          <w:p>
            <w:pPr>
              <w:keepNext w:val="0"/>
              <w:keepLines w:val="0"/>
              <w:pageBreakBefore w:val="0"/>
              <w:kinsoku/>
              <w:wordWrap/>
              <w:overflowPunct/>
              <w:topLinePunct w:val="0"/>
              <w:autoSpaceDE/>
              <w:autoSpaceDN/>
              <w:bidi w:val="0"/>
              <w:adjustRightInd/>
              <w:snapToGrid/>
              <w:spacing w:line="300" w:lineRule="exact"/>
              <w:textAlignment w:val="auto"/>
              <w:rPr>
                <w:rFonts w:ascii="方正仿宋_GBK" w:eastAsia="方正仿宋_GBK" w:cs="宋体"/>
                <w:b/>
                <w:bCs/>
                <w:sz w:val="18"/>
                <w:szCs w:val="18"/>
              </w:rPr>
            </w:pPr>
            <w:r>
              <w:rPr>
                <w:rFonts w:hint="eastAsia" w:ascii="方正仿宋_GBK" w:eastAsia="方正仿宋_GBK" w:cs="宋体"/>
                <w:b/>
                <w:bCs/>
                <w:sz w:val="18"/>
                <w:szCs w:val="18"/>
                <w:lang w:val="en-US" w:eastAsia="zh-CN"/>
              </w:rPr>
              <w:t>说明：以上收费方式为按计费金额（成交金额）分档累进计费。</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ascii="方正仿宋_GBK" w:eastAsia="方正仿宋_GBK" w:cs="宋体"/>
                <w:sz w:val="24"/>
              </w:rPr>
            </w:pPr>
            <w:r>
              <w:rPr>
                <w:rFonts w:ascii="方正仿宋_GBK" w:eastAsia="方正仿宋_GBK" w:cs="宋体"/>
                <w:sz w:val="24"/>
              </w:rPr>
              <w:t>11</w:t>
            </w:r>
            <w:r>
              <w:rPr>
                <w:rFonts w:hint="eastAsia" w:ascii="方正仿宋_GBK" w:eastAsia="方正仿宋_GBK" w:cs="宋体"/>
                <w:sz w:val="24"/>
              </w:rPr>
              <w:t>、一旦被江苏省产权交易所有限公司确定为受让方，在</w:t>
            </w:r>
            <w:r>
              <w:rPr>
                <w:rFonts w:ascii="方正仿宋_GBK" w:eastAsia="方正仿宋_GBK" w:cs="宋体"/>
                <w:sz w:val="24"/>
              </w:rPr>
              <w:t>3</w:t>
            </w:r>
            <w:r>
              <w:rPr>
                <w:rFonts w:hint="eastAsia" w:ascii="方正仿宋_GBK" w:eastAsia="方正仿宋_GBK" w:cs="宋体"/>
                <w:sz w:val="24"/>
              </w:rPr>
              <w:t>个工作日内与转让方签订相关资产转让合同（合同内容详见公告附件）；</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方正仿宋_GBK" w:eastAsia="方正仿宋_GBK" w:cs="宋体"/>
                <w:sz w:val="24"/>
                <w:lang w:eastAsia="zh-CN"/>
              </w:rPr>
            </w:pPr>
            <w:r>
              <w:rPr>
                <w:rFonts w:ascii="方正仿宋_GBK" w:eastAsia="方正仿宋_GBK" w:cs="宋体"/>
                <w:sz w:val="24"/>
              </w:rPr>
              <w:t>12</w:t>
            </w:r>
            <w:r>
              <w:rPr>
                <w:rFonts w:hint="eastAsia" w:ascii="方正仿宋_GBK" w:eastAsia="方正仿宋_GBK" w:cs="宋体"/>
                <w:sz w:val="24"/>
              </w:rPr>
              <w:t>、我方一旦按照江苏省产权交易所有限公司的要求提交保证金，则表示我方确定参与受让，该保证金作为全面履行本次受让各项承诺的保证，若我方违反所作出的任何承诺和保证，江苏省产权交易所有限公司有权冻结我方保证金，在扣除应向江苏省产权交易所支付的交易服务费后，保证金剩余部分赔付给转让方</w:t>
            </w:r>
            <w:r>
              <w:rPr>
                <w:rFonts w:hint="eastAsia" w:ascii="方正仿宋_GBK" w:eastAsia="方正仿宋_GBK" w:cs="宋体"/>
                <w:sz w:val="24"/>
                <w:lang w:eastAsia="zh-CN"/>
              </w:rPr>
              <w:t>；</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方正仿宋_GBK" w:eastAsia="方正仿宋_GBK" w:cs="宋体"/>
                <w:sz w:val="24"/>
                <w:lang w:eastAsia="zh-CN"/>
              </w:rPr>
            </w:pPr>
            <w:r>
              <w:rPr>
                <w:rFonts w:ascii="方正仿宋_GBK" w:eastAsia="方正仿宋_GBK" w:cs="宋体"/>
                <w:sz w:val="24"/>
              </w:rPr>
              <w:t>1</w:t>
            </w:r>
            <w:r>
              <w:rPr>
                <w:rFonts w:hint="eastAsia" w:ascii="方正仿宋_GBK" w:eastAsia="方正仿宋_GBK" w:cs="宋体"/>
                <w:sz w:val="24"/>
              </w:rPr>
              <w:t>3、标的交割过程中产生的一切安全、经济责任和纠纷由我方自行或与转让方双方协商解决，与江苏省产权交易所有限公司无关</w:t>
            </w:r>
            <w:r>
              <w:rPr>
                <w:rFonts w:hint="eastAsia" w:ascii="方正仿宋_GBK" w:eastAsia="方正仿宋_GBK" w:cs="宋体"/>
                <w:sz w:val="24"/>
                <w:lang w:eastAsia="zh-CN"/>
              </w:rPr>
              <w:t>；</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ascii="方正仿宋_GBK" w:eastAsia="方正仿宋_GBK" w:cs="宋体"/>
                <w:sz w:val="24"/>
              </w:rPr>
            </w:pPr>
            <w:r>
              <w:rPr>
                <w:rFonts w:ascii="方正仿宋_GBK" w:eastAsia="方正仿宋_GBK" w:cs="宋体"/>
                <w:sz w:val="24"/>
              </w:rPr>
              <w:t>1</w:t>
            </w:r>
            <w:r>
              <w:rPr>
                <w:rFonts w:hint="eastAsia" w:ascii="方正仿宋_GBK" w:eastAsia="方正仿宋_GBK" w:cs="宋体"/>
                <w:sz w:val="24"/>
              </w:rPr>
              <w:t>4、我方与该项目交易所涉各方不存在关联关系和利益输送情形，由此产生的一切纠纷、诉讼和责任由我方自行解决，与江苏省产权交易所有限公司无关。</w:t>
            </w:r>
          </w:p>
          <w:p>
            <w:pPr>
              <w:keepNext w:val="0"/>
              <w:keepLines w:val="0"/>
              <w:pageBreakBefore w:val="0"/>
              <w:kinsoku/>
              <w:wordWrap/>
              <w:overflowPunct/>
              <w:topLinePunct w:val="0"/>
              <w:autoSpaceDE/>
              <w:autoSpaceDN/>
              <w:bidi w:val="0"/>
              <w:adjustRightInd/>
              <w:snapToGrid/>
              <w:spacing w:line="300" w:lineRule="exact"/>
              <w:ind w:right="480" w:firstLine="3120" w:firstLineChars="1300"/>
              <w:textAlignment w:val="auto"/>
              <w:rPr>
                <w:rFonts w:ascii="方正仿宋_GBK" w:hAnsi="宋体" w:eastAsia="方正仿宋_GBK" w:cs="方正仿宋_GBK"/>
                <w:sz w:val="24"/>
              </w:rPr>
            </w:pPr>
            <w:r>
              <w:rPr>
                <w:rFonts w:hint="eastAsia" w:ascii="方正仿宋_GBK" w:hAnsi="宋体" w:eastAsia="方正仿宋_GBK" w:cs="方正仿宋_GBK"/>
                <w:sz w:val="24"/>
              </w:rPr>
              <w:t>签章：</w:t>
            </w:r>
          </w:p>
          <w:p>
            <w:pPr>
              <w:keepNext w:val="0"/>
              <w:keepLines w:val="0"/>
              <w:pageBreakBefore w:val="0"/>
              <w:kinsoku/>
              <w:wordWrap/>
              <w:overflowPunct/>
              <w:topLinePunct w:val="0"/>
              <w:autoSpaceDE/>
              <w:autoSpaceDN/>
              <w:bidi w:val="0"/>
              <w:adjustRightInd/>
              <w:snapToGrid/>
              <w:spacing w:line="300" w:lineRule="exact"/>
              <w:ind w:firstLine="4080" w:firstLineChars="1700"/>
              <w:textAlignment w:val="auto"/>
              <w:rPr>
                <w:rFonts w:ascii="方正仿宋_GBK" w:hAnsi="宋体" w:eastAsia="方正仿宋_GBK" w:cs="方正仿宋_GBK"/>
                <w:sz w:val="24"/>
              </w:rPr>
            </w:pPr>
            <w:r>
              <w:rPr>
                <w:rFonts w:hint="eastAsia" w:ascii="方正仿宋_GBK" w:hAnsi="宋体" w:eastAsia="方正仿宋_GBK" w:cs="方正仿宋_GBK"/>
                <w:sz w:val="24"/>
              </w:rPr>
              <w:t>年</w:t>
            </w:r>
            <w:r>
              <w:rPr>
                <w:rFonts w:ascii="方正仿宋_GBK" w:hAnsi="宋体" w:eastAsia="方正仿宋_GBK" w:cs="方正仿宋_GBK"/>
                <w:sz w:val="24"/>
              </w:rPr>
              <w:t xml:space="preserve">    </w:t>
            </w:r>
            <w:r>
              <w:rPr>
                <w:rFonts w:hint="eastAsia" w:ascii="方正仿宋_GBK" w:hAnsi="宋体" w:eastAsia="方正仿宋_GBK" w:cs="方正仿宋_GBK"/>
                <w:sz w:val="24"/>
              </w:rPr>
              <w:t>月</w:t>
            </w:r>
            <w:r>
              <w:rPr>
                <w:rFonts w:ascii="方正仿宋_GBK" w:hAnsi="宋体" w:eastAsia="方正仿宋_GBK" w:cs="方正仿宋_GBK"/>
                <w:sz w:val="24"/>
              </w:rPr>
              <w:t xml:space="preserve">    </w:t>
            </w:r>
            <w:r>
              <w:rPr>
                <w:rFonts w:hint="eastAsia" w:ascii="方正仿宋_GBK" w:hAnsi="宋体" w:eastAsia="方正仿宋_GBK" w:cs="方正仿宋_GBK"/>
                <w:sz w:val="24"/>
              </w:rPr>
              <w:t>日</w:t>
            </w:r>
          </w:p>
          <w:p>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ascii="方正仿宋_GBK" w:eastAsia="方正仿宋_GBK" w:cs="宋体"/>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YmQ2NTZiMTE0M2FlZWJkYTU2OTFkMjgyZWRhZGYifQ=="/>
  </w:docVars>
  <w:rsids>
    <w:rsidRoot w:val="007142DC"/>
    <w:rsid w:val="001F3352"/>
    <w:rsid w:val="002D5B48"/>
    <w:rsid w:val="005843F4"/>
    <w:rsid w:val="007142DC"/>
    <w:rsid w:val="007F7F5B"/>
    <w:rsid w:val="00895428"/>
    <w:rsid w:val="009D327F"/>
    <w:rsid w:val="00AF1669"/>
    <w:rsid w:val="00D22540"/>
    <w:rsid w:val="00D909E0"/>
    <w:rsid w:val="00EA7ACE"/>
    <w:rsid w:val="02E03C0B"/>
    <w:rsid w:val="040F349F"/>
    <w:rsid w:val="046D70E3"/>
    <w:rsid w:val="048729CC"/>
    <w:rsid w:val="05D51F20"/>
    <w:rsid w:val="06200BAF"/>
    <w:rsid w:val="07D624D7"/>
    <w:rsid w:val="09947C3D"/>
    <w:rsid w:val="0AAA6F0B"/>
    <w:rsid w:val="0B2C15E6"/>
    <w:rsid w:val="0D4304ED"/>
    <w:rsid w:val="0E0078BA"/>
    <w:rsid w:val="0F227BC6"/>
    <w:rsid w:val="0F971405"/>
    <w:rsid w:val="0FDC4A77"/>
    <w:rsid w:val="11ED5B89"/>
    <w:rsid w:val="12287FF4"/>
    <w:rsid w:val="12861297"/>
    <w:rsid w:val="154643C8"/>
    <w:rsid w:val="154F539F"/>
    <w:rsid w:val="15B17080"/>
    <w:rsid w:val="16DE03AC"/>
    <w:rsid w:val="1A200DE4"/>
    <w:rsid w:val="1C0D3D75"/>
    <w:rsid w:val="1C32342E"/>
    <w:rsid w:val="1CD947A3"/>
    <w:rsid w:val="1D922609"/>
    <w:rsid w:val="1F4F493F"/>
    <w:rsid w:val="223D5B8C"/>
    <w:rsid w:val="239E16F6"/>
    <w:rsid w:val="23AD1DE0"/>
    <w:rsid w:val="24132F4F"/>
    <w:rsid w:val="263107C3"/>
    <w:rsid w:val="268D4DB9"/>
    <w:rsid w:val="26CE0277"/>
    <w:rsid w:val="27696AB6"/>
    <w:rsid w:val="2B3A0759"/>
    <w:rsid w:val="2B541205"/>
    <w:rsid w:val="2C6C42EB"/>
    <w:rsid w:val="2D7B0239"/>
    <w:rsid w:val="2EE5677E"/>
    <w:rsid w:val="31AB7AB3"/>
    <w:rsid w:val="327D333A"/>
    <w:rsid w:val="3341447E"/>
    <w:rsid w:val="33931B9A"/>
    <w:rsid w:val="33E16FE8"/>
    <w:rsid w:val="351B0853"/>
    <w:rsid w:val="36344718"/>
    <w:rsid w:val="36A91A93"/>
    <w:rsid w:val="36D127F7"/>
    <w:rsid w:val="36EF0865"/>
    <w:rsid w:val="37367B6C"/>
    <w:rsid w:val="399A3F88"/>
    <w:rsid w:val="39D31E79"/>
    <w:rsid w:val="3AA92D02"/>
    <w:rsid w:val="3B3C5C17"/>
    <w:rsid w:val="3BAB570C"/>
    <w:rsid w:val="3CD765B1"/>
    <w:rsid w:val="3E2213A8"/>
    <w:rsid w:val="403405CC"/>
    <w:rsid w:val="41880707"/>
    <w:rsid w:val="424270DB"/>
    <w:rsid w:val="43293C6D"/>
    <w:rsid w:val="44901240"/>
    <w:rsid w:val="44B80948"/>
    <w:rsid w:val="4548593B"/>
    <w:rsid w:val="45FB3DF5"/>
    <w:rsid w:val="467A1043"/>
    <w:rsid w:val="47964CF8"/>
    <w:rsid w:val="48913E3C"/>
    <w:rsid w:val="48D14DF5"/>
    <w:rsid w:val="49D61016"/>
    <w:rsid w:val="4AF423E9"/>
    <w:rsid w:val="4B64039A"/>
    <w:rsid w:val="4B8A198C"/>
    <w:rsid w:val="4BD50F61"/>
    <w:rsid w:val="4C0A3EE4"/>
    <w:rsid w:val="4D2F1FEE"/>
    <w:rsid w:val="4E197718"/>
    <w:rsid w:val="4E384BCD"/>
    <w:rsid w:val="4FE73662"/>
    <w:rsid w:val="5050076A"/>
    <w:rsid w:val="507D57EA"/>
    <w:rsid w:val="53FC5170"/>
    <w:rsid w:val="56733F02"/>
    <w:rsid w:val="56D96156"/>
    <w:rsid w:val="5715171F"/>
    <w:rsid w:val="57270E5D"/>
    <w:rsid w:val="57C92C4E"/>
    <w:rsid w:val="58B24287"/>
    <w:rsid w:val="599B05B1"/>
    <w:rsid w:val="5AE01EB0"/>
    <w:rsid w:val="5BB6038C"/>
    <w:rsid w:val="5D0474DA"/>
    <w:rsid w:val="5D1802C0"/>
    <w:rsid w:val="61C07C83"/>
    <w:rsid w:val="620D0DEA"/>
    <w:rsid w:val="620E6C28"/>
    <w:rsid w:val="621938B3"/>
    <w:rsid w:val="650D1423"/>
    <w:rsid w:val="69E10CED"/>
    <w:rsid w:val="6AE52CAD"/>
    <w:rsid w:val="6CC97812"/>
    <w:rsid w:val="70E11059"/>
    <w:rsid w:val="71A81C57"/>
    <w:rsid w:val="72F53517"/>
    <w:rsid w:val="75077957"/>
    <w:rsid w:val="76671E46"/>
    <w:rsid w:val="784D6CBD"/>
    <w:rsid w:val="793E4326"/>
    <w:rsid w:val="7B3917BB"/>
    <w:rsid w:val="7C461497"/>
    <w:rsid w:val="7C5872E2"/>
    <w:rsid w:val="7D2A0FC7"/>
    <w:rsid w:val="7E6472FE"/>
    <w:rsid w:val="7F64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8"/>
    <w:unhideWhenUsed/>
    <w:qFormat/>
    <w:uiPriority w:val="99"/>
    <w:pPr>
      <w:tabs>
        <w:tab w:val="center" w:pos="4153"/>
        <w:tab w:val="right" w:pos="8306"/>
      </w:tabs>
      <w:snapToGrid w:val="0"/>
      <w:jc w:val="left"/>
    </w:pPr>
    <w:rPr>
      <w:sz w:val="18"/>
      <w:szCs w:val="18"/>
    </w:rPr>
  </w:style>
  <w:style w:type="paragraph" w:styleId="3">
    <w:name w:val="header"/>
    <w:basedOn w:val="1"/>
    <w:link w:val="2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link w:val="26"/>
    <w:qFormat/>
    <w:uiPriority w:val="0"/>
    <w:pPr>
      <w:snapToGrid w:val="0"/>
      <w:jc w:val="left"/>
    </w:pPr>
    <w:rPr>
      <w:sz w:val="18"/>
    </w:rPr>
  </w:style>
  <w:style w:type="character" w:styleId="7">
    <w:name w:val="FollowedHyperlink"/>
    <w:basedOn w:val="6"/>
    <w:semiHidden/>
    <w:unhideWhenUsed/>
    <w:qFormat/>
    <w:uiPriority w:val="99"/>
    <w:rPr>
      <w:color w:val="000000"/>
      <w:u w:val="none"/>
    </w:rPr>
  </w:style>
  <w:style w:type="character" w:styleId="8">
    <w:name w:val="Emphasis"/>
    <w:basedOn w:val="6"/>
    <w:qFormat/>
    <w:uiPriority w:val="0"/>
  </w:style>
  <w:style w:type="character" w:styleId="9">
    <w:name w:val="Hyperlink"/>
    <w:basedOn w:val="6"/>
    <w:semiHidden/>
    <w:unhideWhenUsed/>
    <w:qFormat/>
    <w:uiPriority w:val="99"/>
    <w:rPr>
      <w:color w:val="000000"/>
      <w:u w:val="none"/>
    </w:rPr>
  </w:style>
  <w:style w:type="character" w:styleId="10">
    <w:name w:val="HTML Code"/>
    <w:basedOn w:val="6"/>
    <w:semiHidden/>
    <w:unhideWhenUsed/>
    <w:qFormat/>
    <w:uiPriority w:val="99"/>
    <w:rPr>
      <w:rFonts w:ascii="Courier New" w:hAnsi="Courier New"/>
      <w:sz w:val="20"/>
    </w:rPr>
  </w:style>
  <w:style w:type="character" w:styleId="11">
    <w:name w:val="footnote reference"/>
    <w:basedOn w:val="6"/>
    <w:qFormat/>
    <w:uiPriority w:val="0"/>
    <w:rPr>
      <w:vertAlign w:val="superscript"/>
    </w:rPr>
  </w:style>
  <w:style w:type="character" w:customStyle="1" w:styleId="12">
    <w:name w:val="tang-pass-qrcode-list-gx"/>
    <w:basedOn w:val="6"/>
    <w:qFormat/>
    <w:uiPriority w:val="0"/>
  </w:style>
  <w:style w:type="character" w:customStyle="1" w:styleId="13">
    <w:name w:val="pass-clearbtn-smsverifycode"/>
    <w:basedOn w:val="6"/>
    <w:qFormat/>
    <w:uiPriority w:val="0"/>
  </w:style>
  <w:style w:type="character" w:customStyle="1" w:styleId="14">
    <w:name w:val="tang-pass-qrcode-list-aq"/>
    <w:basedOn w:val="6"/>
    <w:qFormat/>
    <w:uiPriority w:val="0"/>
  </w:style>
  <w:style w:type="character" w:customStyle="1" w:styleId="15">
    <w:name w:val="tang-pass-qrcode-list-bj"/>
    <w:basedOn w:val="6"/>
    <w:qFormat/>
    <w:uiPriority w:val="0"/>
  </w:style>
  <w:style w:type="character" w:customStyle="1" w:styleId="16">
    <w:name w:val="pass-placeholder"/>
    <w:basedOn w:val="6"/>
    <w:qFormat/>
    <w:uiPriority w:val="0"/>
  </w:style>
  <w:style w:type="character" w:customStyle="1" w:styleId="17">
    <w:name w:val="open"/>
    <w:basedOn w:val="6"/>
    <w:qFormat/>
    <w:uiPriority w:val="0"/>
  </w:style>
  <w:style w:type="character" w:customStyle="1" w:styleId="18">
    <w:name w:val="pass-clearbtn-verifycode"/>
    <w:basedOn w:val="6"/>
    <w:qFormat/>
    <w:uiPriority w:val="0"/>
  </w:style>
  <w:style w:type="character" w:customStyle="1" w:styleId="19">
    <w:name w:val="pass-placeholder-smsphone"/>
    <w:basedOn w:val="6"/>
    <w:qFormat/>
    <w:uiPriority w:val="0"/>
  </w:style>
  <w:style w:type="character" w:customStyle="1" w:styleId="20">
    <w:name w:val="pass-item-timer2"/>
    <w:basedOn w:val="6"/>
    <w:qFormat/>
    <w:uiPriority w:val="0"/>
  </w:style>
  <w:style w:type="character" w:customStyle="1" w:styleId="21">
    <w:name w:val="pass-placeholder-smsverifycode"/>
    <w:basedOn w:val="6"/>
    <w:qFormat/>
    <w:uiPriority w:val="0"/>
  </w:style>
  <w:style w:type="character" w:customStyle="1" w:styleId="22">
    <w:name w:val="pass-item-time-timing2"/>
    <w:basedOn w:val="6"/>
    <w:qFormat/>
    <w:uiPriority w:val="0"/>
  </w:style>
  <w:style w:type="character" w:customStyle="1" w:styleId="23">
    <w:name w:val="pass-placeholder2"/>
    <w:basedOn w:val="6"/>
    <w:qFormat/>
    <w:uiPriority w:val="0"/>
  </w:style>
  <w:style w:type="character" w:customStyle="1" w:styleId="24">
    <w:name w:val="pass-item-timer"/>
    <w:basedOn w:val="6"/>
    <w:qFormat/>
    <w:uiPriority w:val="0"/>
  </w:style>
  <w:style w:type="character" w:customStyle="1" w:styleId="25">
    <w:name w:val="pass-item-time-timing"/>
    <w:basedOn w:val="6"/>
    <w:qFormat/>
    <w:uiPriority w:val="0"/>
  </w:style>
  <w:style w:type="character" w:customStyle="1" w:styleId="26">
    <w:name w:val="脚注文本 Char"/>
    <w:basedOn w:val="6"/>
    <w:link w:val="4"/>
    <w:qFormat/>
    <w:uiPriority w:val="0"/>
    <w:rPr>
      <w:rFonts w:asciiTheme="minorHAnsi" w:hAnsiTheme="minorHAnsi" w:eastAsiaTheme="minorEastAsia" w:cstheme="minorBidi"/>
      <w:kern w:val="2"/>
      <w:sz w:val="18"/>
      <w:szCs w:val="24"/>
    </w:rPr>
  </w:style>
  <w:style w:type="character" w:customStyle="1" w:styleId="27">
    <w:name w:val="页眉 Char"/>
    <w:basedOn w:val="6"/>
    <w:link w:val="3"/>
    <w:qFormat/>
    <w:uiPriority w:val="0"/>
    <w:rPr>
      <w:rFonts w:asciiTheme="minorHAnsi" w:hAnsiTheme="minorHAnsi" w:eastAsiaTheme="minorEastAsia" w:cstheme="minorBidi"/>
      <w:kern w:val="2"/>
      <w:sz w:val="18"/>
      <w:szCs w:val="24"/>
    </w:rPr>
  </w:style>
  <w:style w:type="character" w:customStyle="1" w:styleId="28">
    <w:name w:val="页脚 Char"/>
    <w:basedOn w:val="6"/>
    <w:link w:val="2"/>
    <w:qFormat/>
    <w:uiPriority w:val="99"/>
    <w:rPr>
      <w:rFonts w:asciiTheme="minorHAnsi" w:hAnsiTheme="minorHAnsi" w:eastAsiaTheme="minorEastAsia" w:cstheme="minorBidi"/>
      <w:kern w:val="2"/>
      <w:sz w:val="18"/>
      <w:szCs w:val="18"/>
    </w:rPr>
  </w:style>
  <w:style w:type="character" w:customStyle="1" w:styleId="29">
    <w:name w:val="bsharetext"/>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1274</Words>
  <Characters>1385</Characters>
  <Lines>9</Lines>
  <Paragraphs>2</Paragraphs>
  <TotalTime>0</TotalTime>
  <ScaleCrop>false</ScaleCrop>
  <LinksUpToDate>false</LinksUpToDate>
  <CharactersWithSpaces>1400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2020-12-07T06:25:00Z</dcterms:created>
  <dc:creator>朱珠</dc:creator>
  <cp:lastModifiedBy>印娜</cp:lastModifiedBy>
  <dcterms:modified xsi:type="dcterms:W3CDTF">2022-09-20T08:46:14Z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62BC7F1662AF4C12A3C3855570D6C243</vt:lpwstr>
  </property>
</Properties>
</file>