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407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非限制受让人承诺书</w:t>
      </w:r>
    </w:p>
    <w:p w14:paraId="1630D88D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7E9F8EE6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内蒙古产权交易中心有限责任公司、转让方：</w:t>
      </w:r>
    </w:p>
    <w:p w14:paraId="1E9525D8"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我方就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项目（项目编号：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提出受让申请，本意向方依照诚实信用原则作出如下承诺：</w:t>
      </w:r>
    </w:p>
    <w:p w14:paraId="4AFE2C15"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我方非交易公告受让方资格条件中限制的“本次拍卖标的资产所对应的原债务人、原产权人、担保人（包括保证人、抵押人、质押人、出质人）及其关联方（包括但不限于其法定代表人、主要负责人、直接责任人员、近亲属及实际控制的企业等），不得参与该资产的竞买，如违反此禁止性规定，竞买行为无效，已支付的保证金不予退还，并应承担由此造成的一切损失。内蒙古农村商业银行股份有限公司从事不良资产经营管理业务人员、抵债资产项目审批人员以及各级行担任领导职务的人员，不得参与抵债资产的受让。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”，若我方成为本项目最终受让方后，转让方发现我方具备上述限制受让人员身份的，交易中心及转让方有权取消我方受让资格、终止合同并按违约处置我方交易保证金，给交易中心及转让方造成经济损失的由我方承担全部赔偿责任。</w:t>
      </w:r>
    </w:p>
    <w:p w14:paraId="3B9CEC93"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特此承诺。</w:t>
      </w:r>
    </w:p>
    <w:p w14:paraId="22360B77"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8E78AC1">
      <w:pPr>
        <w:ind w:firstLine="1609" w:firstLineChars="503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意向受让方（盖章或签字并按手印）：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5ED1"/>
    <w:rsid w:val="1D45475A"/>
    <w:rsid w:val="38C44B51"/>
    <w:rsid w:val="77BB145D"/>
    <w:rsid w:val="77FB2553"/>
    <w:rsid w:val="F9BEF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2025-12-26T00:56:00Z</dcterms:created>
  <dc:creator>LXF</dc:creator>
  <cp:lastModifiedBy>WPS_1645437649</cp:lastModifiedBy>
  <dcterms:modified xsi:type="dcterms:W3CDTF">2026-06-09T08:20:00Z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eyJoZGlkIjoiNjE0N2MwZTdiOTk0ZmY2OTdiY2M5ZmIxYTFhYTBhZDYiLCJ1c2VySWQiOiIxMzMzMzAyODk3In0=</vt:lpwstr>
  </property>
  <property fmtid="{D5CDD505-2E9C-101B-9397-08002B2CF9AE}" pid="4" name="ICV">
    <vt:lpwstr>A3108EDF130E4F62BD5549CA95351916_13</vt:lpwstr>
  </property>
</Properties>
</file>